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A51" w:rsidRPr="00442F39" w:rsidRDefault="00DA2A51" w:rsidP="006A0126">
      <w:pPr>
        <w:shd w:val="clear" w:color="auto" w:fill="FFFFFF"/>
        <w:spacing w:after="100" w:afterAutospacing="1" w:line="240" w:lineRule="auto"/>
        <w:jc w:val="center"/>
        <w:outlineLvl w:val="0"/>
        <w:rPr>
          <w:rFonts w:eastAsia="Times New Roman" w:cstheme="minorHAnsi"/>
          <w:b/>
          <w:bCs/>
          <w:color w:val="1A1A1A"/>
          <w:spacing w:val="-18"/>
          <w:kern w:val="36"/>
          <w:sz w:val="32"/>
          <w:szCs w:val="32"/>
          <w:lang w:eastAsia="it-IT"/>
        </w:rPr>
      </w:pPr>
      <w:r w:rsidRPr="00442F39">
        <w:rPr>
          <w:rFonts w:eastAsia="Times New Roman" w:cstheme="minorHAnsi"/>
          <w:b/>
          <w:bCs/>
          <w:color w:val="1A1A1A"/>
          <w:spacing w:val="-18"/>
          <w:kern w:val="36"/>
          <w:sz w:val="32"/>
          <w:szCs w:val="32"/>
          <w:lang w:eastAsia="it-IT"/>
        </w:rPr>
        <w:t>FAQ</w:t>
      </w:r>
      <w:r w:rsidR="006A0126" w:rsidRPr="00442F39">
        <w:rPr>
          <w:rFonts w:eastAsia="Times New Roman" w:cstheme="minorHAnsi"/>
          <w:b/>
          <w:bCs/>
          <w:color w:val="1A1A1A"/>
          <w:spacing w:val="-18"/>
          <w:kern w:val="36"/>
          <w:sz w:val="32"/>
          <w:szCs w:val="32"/>
          <w:lang w:eastAsia="it-IT"/>
        </w:rPr>
        <w:t xml:space="preserve"> – </w:t>
      </w:r>
      <w:proofErr w:type="spellStart"/>
      <w:r w:rsidR="006A0126" w:rsidRPr="00442F39">
        <w:rPr>
          <w:rFonts w:eastAsia="Times New Roman" w:cstheme="minorHAnsi"/>
          <w:b/>
          <w:bCs/>
          <w:color w:val="1A1A1A"/>
          <w:spacing w:val="-18"/>
          <w:kern w:val="36"/>
          <w:sz w:val="32"/>
          <w:szCs w:val="32"/>
          <w:lang w:eastAsia="it-IT"/>
        </w:rPr>
        <w:t>Frquently</w:t>
      </w:r>
      <w:proofErr w:type="spellEnd"/>
      <w:r w:rsidR="006A0126" w:rsidRPr="00442F39">
        <w:rPr>
          <w:rFonts w:eastAsia="Times New Roman" w:cstheme="minorHAnsi"/>
          <w:b/>
          <w:bCs/>
          <w:color w:val="1A1A1A"/>
          <w:spacing w:val="-18"/>
          <w:kern w:val="36"/>
          <w:sz w:val="32"/>
          <w:szCs w:val="32"/>
          <w:lang w:eastAsia="it-IT"/>
        </w:rPr>
        <w:t xml:space="preserve"> </w:t>
      </w:r>
      <w:proofErr w:type="spellStart"/>
      <w:r w:rsidR="006A0126" w:rsidRPr="00442F39">
        <w:rPr>
          <w:rFonts w:eastAsia="Times New Roman" w:cstheme="minorHAnsi"/>
          <w:b/>
          <w:bCs/>
          <w:color w:val="1A1A1A"/>
          <w:spacing w:val="-18"/>
          <w:kern w:val="36"/>
          <w:sz w:val="32"/>
          <w:szCs w:val="32"/>
          <w:lang w:eastAsia="it-IT"/>
        </w:rPr>
        <w:t>Asked</w:t>
      </w:r>
      <w:proofErr w:type="spellEnd"/>
      <w:r w:rsidR="006A0126" w:rsidRPr="00442F39">
        <w:rPr>
          <w:rFonts w:eastAsia="Times New Roman" w:cstheme="minorHAnsi"/>
          <w:b/>
          <w:bCs/>
          <w:color w:val="1A1A1A"/>
          <w:spacing w:val="-18"/>
          <w:kern w:val="36"/>
          <w:sz w:val="32"/>
          <w:szCs w:val="32"/>
          <w:lang w:eastAsia="it-IT"/>
        </w:rPr>
        <w:t xml:space="preserve"> </w:t>
      </w:r>
      <w:proofErr w:type="spellStart"/>
      <w:r w:rsidR="006A0126" w:rsidRPr="00442F39">
        <w:rPr>
          <w:rFonts w:eastAsia="Times New Roman" w:cstheme="minorHAnsi"/>
          <w:b/>
          <w:bCs/>
          <w:color w:val="1A1A1A"/>
          <w:spacing w:val="-18"/>
          <w:kern w:val="36"/>
          <w:sz w:val="32"/>
          <w:szCs w:val="32"/>
          <w:lang w:eastAsia="it-IT"/>
        </w:rPr>
        <w:t>Questions</w:t>
      </w:r>
      <w:proofErr w:type="spellEnd"/>
    </w:p>
    <w:p w:rsidR="00DA2A51" w:rsidRPr="00442F39" w:rsidRDefault="00DA2A51" w:rsidP="006A0126">
      <w:pPr>
        <w:ind w:right="140"/>
        <w:jc w:val="both"/>
        <w:rPr>
          <w:rFonts w:eastAsia="Times New Roman" w:cstheme="minorHAnsi"/>
          <w:color w:val="1A1A1A"/>
          <w:sz w:val="24"/>
          <w:szCs w:val="24"/>
          <w:lang w:eastAsia="it-IT"/>
        </w:rPr>
      </w:pPr>
      <w:r w:rsidRPr="00442F39">
        <w:rPr>
          <w:rFonts w:eastAsia="Times New Roman" w:cstheme="minorHAnsi"/>
          <w:color w:val="1A1A1A"/>
          <w:sz w:val="24"/>
          <w:szCs w:val="24"/>
          <w:lang w:eastAsia="it-IT"/>
        </w:rPr>
        <w:t xml:space="preserve">Domande frequenti riferite alla partecipazione al Bando </w:t>
      </w:r>
      <w:r w:rsidR="006A0126" w:rsidRPr="00442F39">
        <w:rPr>
          <w:rFonts w:eastAsia="Times New Roman" w:cstheme="minorHAnsi"/>
          <w:color w:val="1A1A1A"/>
          <w:sz w:val="24"/>
          <w:szCs w:val="24"/>
          <w:lang w:eastAsia="it-IT"/>
        </w:rPr>
        <w:t xml:space="preserve">“Azioni di valorizzazione delle risorse produttive e culturali dell’Alta Umbria”. </w:t>
      </w:r>
      <w:r w:rsidRPr="00442F39">
        <w:rPr>
          <w:rFonts w:eastAsia="Times New Roman" w:cstheme="minorHAnsi"/>
          <w:color w:val="1A1A1A"/>
          <w:sz w:val="24"/>
          <w:szCs w:val="24"/>
          <w:lang w:eastAsia="it-IT"/>
        </w:rPr>
        <w:t xml:space="preserve">Di seguito sono pubblicati, i quesiti posti durante l'apertura del bando, riferiti alla predisposizione delle domande di sostegno. I quesiti sono raccolti per </w:t>
      </w:r>
      <w:r w:rsidR="00652144" w:rsidRPr="00442F39">
        <w:rPr>
          <w:rFonts w:eastAsia="Times New Roman" w:cstheme="minorHAnsi"/>
          <w:color w:val="1A1A1A"/>
          <w:sz w:val="24"/>
          <w:szCs w:val="24"/>
          <w:lang w:eastAsia="it-IT"/>
        </w:rPr>
        <w:t>articolo di riferimento</w:t>
      </w:r>
      <w:r w:rsidRPr="00442F39">
        <w:rPr>
          <w:rFonts w:eastAsia="Times New Roman" w:cstheme="minorHAnsi"/>
          <w:color w:val="1A1A1A"/>
          <w:sz w:val="24"/>
          <w:szCs w:val="24"/>
          <w:lang w:eastAsia="it-IT"/>
        </w:rPr>
        <w:t>.</w:t>
      </w:r>
    </w:p>
    <w:p w:rsidR="00DA2A51" w:rsidRPr="00442F39" w:rsidRDefault="00DA2A51" w:rsidP="00DA2A51">
      <w:pPr>
        <w:shd w:val="clear" w:color="auto" w:fill="FFFFFF"/>
        <w:spacing w:after="120" w:line="240" w:lineRule="auto"/>
        <w:outlineLvl w:val="3"/>
        <w:rPr>
          <w:rFonts w:eastAsia="Times New Roman" w:cstheme="minorHAnsi"/>
          <w:b/>
          <w:bCs/>
          <w:color w:val="1A1A1A"/>
          <w:sz w:val="24"/>
          <w:szCs w:val="24"/>
          <w:lang w:eastAsia="it-IT"/>
        </w:rPr>
      </w:pPr>
    </w:p>
    <w:p w:rsidR="00DA2A51" w:rsidRPr="00442F39" w:rsidRDefault="00DA2A51" w:rsidP="00E7684C">
      <w:pPr>
        <w:shd w:val="clear" w:color="auto" w:fill="FFFFFF"/>
        <w:spacing w:after="0" w:line="240" w:lineRule="auto"/>
        <w:outlineLvl w:val="3"/>
        <w:rPr>
          <w:rFonts w:eastAsia="Times New Roman" w:cstheme="minorHAnsi"/>
          <w:b/>
          <w:bCs/>
          <w:color w:val="1A1A1A"/>
          <w:sz w:val="24"/>
          <w:szCs w:val="24"/>
          <w:lang w:eastAsia="it-IT"/>
        </w:rPr>
      </w:pPr>
      <w:r w:rsidRPr="00442F39">
        <w:rPr>
          <w:rFonts w:eastAsia="Times New Roman" w:cstheme="minorHAnsi"/>
          <w:b/>
          <w:bCs/>
          <w:color w:val="1A1A1A"/>
          <w:sz w:val="24"/>
          <w:szCs w:val="24"/>
          <w:lang w:eastAsia="it-IT"/>
        </w:rPr>
        <w:t xml:space="preserve">Aggiornate al </w:t>
      </w:r>
      <w:r w:rsidR="00325B8E" w:rsidRPr="00442F39">
        <w:rPr>
          <w:rFonts w:eastAsia="Times New Roman" w:cstheme="minorHAnsi"/>
          <w:b/>
          <w:bCs/>
          <w:color w:val="1A1A1A"/>
          <w:sz w:val="24"/>
          <w:szCs w:val="24"/>
          <w:lang w:eastAsia="it-IT"/>
        </w:rPr>
        <w:t>04/08/2025</w:t>
      </w:r>
    </w:p>
    <w:p w:rsidR="002C3076" w:rsidRPr="00442F39" w:rsidRDefault="002C3076" w:rsidP="00E7684C">
      <w:pPr>
        <w:shd w:val="clear" w:color="auto" w:fill="FFFFFF"/>
        <w:spacing w:after="0" w:line="240" w:lineRule="auto"/>
        <w:outlineLvl w:val="1"/>
        <w:rPr>
          <w:rFonts w:eastAsia="Times New Roman" w:cstheme="minorHAnsi"/>
          <w:b/>
          <w:bCs/>
          <w:color w:val="1A1A1A"/>
          <w:sz w:val="24"/>
          <w:szCs w:val="24"/>
          <w:lang w:eastAsia="it-IT"/>
        </w:rPr>
      </w:pPr>
    </w:p>
    <w:p w:rsidR="00DA2A51" w:rsidRPr="00442F39" w:rsidRDefault="00E7684C" w:rsidP="00442F39">
      <w:pPr>
        <w:pBdr>
          <w:top w:val="single" w:sz="4" w:space="1" w:color="auto"/>
          <w:left w:val="single" w:sz="4" w:space="4" w:color="auto"/>
          <w:bottom w:val="single" w:sz="4" w:space="1" w:color="auto"/>
          <w:right w:val="single" w:sz="4" w:space="4" w:color="auto"/>
        </w:pBdr>
        <w:shd w:val="clear" w:color="auto" w:fill="FFFFFF"/>
        <w:spacing w:after="0" w:line="240" w:lineRule="auto"/>
        <w:outlineLvl w:val="1"/>
        <w:rPr>
          <w:rStyle w:val="Enfasigrassetto"/>
          <w:rFonts w:cstheme="minorHAnsi"/>
          <w:bCs w:val="0"/>
          <w:color w:val="000000"/>
          <w:sz w:val="24"/>
          <w:szCs w:val="24"/>
        </w:rPr>
      </w:pPr>
      <w:r w:rsidRPr="00442F39">
        <w:rPr>
          <w:rFonts w:eastAsia="Times New Roman" w:cstheme="minorHAnsi"/>
          <w:b/>
          <w:bCs/>
          <w:color w:val="1A1A1A"/>
          <w:sz w:val="24"/>
          <w:szCs w:val="24"/>
          <w:lang w:eastAsia="it-IT"/>
        </w:rPr>
        <w:t xml:space="preserve">Art. </w:t>
      </w:r>
      <w:r w:rsidRPr="00442F39">
        <w:rPr>
          <w:rStyle w:val="Enfasigrassetto"/>
          <w:rFonts w:cstheme="minorHAnsi"/>
          <w:bCs w:val="0"/>
          <w:color w:val="000000"/>
          <w:sz w:val="24"/>
          <w:szCs w:val="24"/>
        </w:rPr>
        <w:t>4</w:t>
      </w:r>
      <w:r w:rsidR="00DA2A51" w:rsidRPr="00442F39">
        <w:rPr>
          <w:rStyle w:val="Enfasigrassetto"/>
          <w:rFonts w:cstheme="minorHAnsi"/>
          <w:bCs w:val="0"/>
          <w:color w:val="000000"/>
          <w:sz w:val="24"/>
          <w:szCs w:val="24"/>
        </w:rPr>
        <w:t xml:space="preserve"> – Beneficiari degli aiuti</w:t>
      </w:r>
    </w:p>
    <w:p w:rsidR="00692D87" w:rsidRPr="00442F39" w:rsidRDefault="00692D87" w:rsidP="00E7684C">
      <w:pPr>
        <w:spacing w:after="0"/>
        <w:jc w:val="both"/>
        <w:rPr>
          <w:rStyle w:val="Enfasigrassetto"/>
          <w:rFonts w:eastAsia="Times New Roman" w:cstheme="minorHAnsi"/>
          <w:color w:val="000000"/>
          <w:sz w:val="24"/>
          <w:szCs w:val="24"/>
          <w:lang w:eastAsia="it-IT"/>
        </w:rPr>
      </w:pPr>
      <w:r w:rsidRPr="00442F39">
        <w:rPr>
          <w:rStyle w:val="Enfasigrassetto"/>
          <w:rFonts w:eastAsia="Times New Roman" w:cstheme="minorHAnsi"/>
          <w:color w:val="000000"/>
          <w:sz w:val="24"/>
          <w:szCs w:val="24"/>
          <w:lang w:eastAsia="it-IT"/>
        </w:rPr>
        <w:t xml:space="preserve">Domanda: </w:t>
      </w:r>
      <w:r w:rsidR="00870BA2" w:rsidRPr="00442F39">
        <w:rPr>
          <w:rStyle w:val="Enfasigrassetto"/>
          <w:rFonts w:eastAsia="Times New Roman" w:cstheme="minorHAnsi"/>
          <w:color w:val="000000"/>
          <w:sz w:val="24"/>
          <w:szCs w:val="24"/>
          <w:lang w:eastAsia="it-IT"/>
        </w:rPr>
        <w:t>qualsiasi ente pubblico</w:t>
      </w:r>
      <w:r w:rsidRPr="00442F39">
        <w:rPr>
          <w:rStyle w:val="Enfasigrassetto"/>
          <w:rFonts w:eastAsia="Times New Roman" w:cstheme="minorHAnsi"/>
          <w:color w:val="000000"/>
          <w:sz w:val="24"/>
          <w:szCs w:val="24"/>
          <w:lang w:eastAsia="it-IT"/>
        </w:rPr>
        <w:t xml:space="preserve"> può beneficiare degli aiuti previsti nel bando?</w:t>
      </w:r>
    </w:p>
    <w:p w:rsidR="00E7684C" w:rsidRPr="00442F39" w:rsidRDefault="00692D87" w:rsidP="00E7684C">
      <w:pPr>
        <w:spacing w:after="0"/>
        <w:jc w:val="both"/>
        <w:rPr>
          <w:rFonts w:eastAsia="Times New Roman" w:cstheme="minorHAnsi"/>
          <w:color w:val="000000"/>
          <w:sz w:val="24"/>
          <w:szCs w:val="24"/>
          <w:lang w:eastAsia="it-IT"/>
        </w:rPr>
      </w:pPr>
      <w:r w:rsidRPr="00442F39">
        <w:rPr>
          <w:rFonts w:eastAsia="Times New Roman" w:cstheme="minorHAnsi"/>
          <w:b/>
          <w:color w:val="000000"/>
          <w:sz w:val="24"/>
          <w:szCs w:val="24"/>
          <w:lang w:eastAsia="it-IT"/>
        </w:rPr>
        <w:t>Rispo</w:t>
      </w:r>
      <w:r w:rsidR="00E7684C" w:rsidRPr="00442F39">
        <w:rPr>
          <w:rFonts w:eastAsia="Times New Roman" w:cstheme="minorHAnsi"/>
          <w:b/>
          <w:color w:val="000000"/>
          <w:sz w:val="24"/>
          <w:szCs w:val="24"/>
          <w:lang w:eastAsia="it-IT"/>
        </w:rPr>
        <w:t>sta: No</w:t>
      </w:r>
      <w:r w:rsidR="00E7684C" w:rsidRPr="00442F39">
        <w:rPr>
          <w:rFonts w:eastAsia="Times New Roman" w:cstheme="minorHAnsi"/>
          <w:color w:val="000000"/>
          <w:sz w:val="24"/>
          <w:szCs w:val="24"/>
          <w:lang w:eastAsia="it-IT"/>
        </w:rPr>
        <w:t>. L’articolo parla di Enti pubblici in forma singola o associata ma la premessa dell’avviso fa chiaramente riferimento</w:t>
      </w:r>
      <w:r w:rsidR="006A0B7B" w:rsidRPr="00442F39">
        <w:rPr>
          <w:rFonts w:eastAsia="Times New Roman" w:cstheme="minorHAnsi"/>
          <w:color w:val="000000"/>
          <w:sz w:val="24"/>
          <w:szCs w:val="24"/>
          <w:lang w:eastAsia="it-IT"/>
        </w:rPr>
        <w:t xml:space="preserve"> </w:t>
      </w:r>
      <w:r w:rsidR="00E7684C" w:rsidRPr="00442F39">
        <w:rPr>
          <w:rFonts w:eastAsia="Times New Roman" w:cstheme="minorHAnsi"/>
          <w:color w:val="000000"/>
          <w:sz w:val="24"/>
          <w:szCs w:val="24"/>
          <w:lang w:eastAsia="it-IT"/>
        </w:rPr>
        <w:t>ai Comuni. “I Comuni dell’Alta Umbria avranno la possibilità di calendarizzare gli eventi, di qualificarli (grazie alla certezza di risorse finanziarie disponibili) e di coinvolgere efficacemente le organizzazioni territoriali e la cittadinanza in generale”.</w:t>
      </w:r>
    </w:p>
    <w:p w:rsidR="00E7684C" w:rsidRPr="00442F39" w:rsidRDefault="002C3076" w:rsidP="00420423">
      <w:pPr>
        <w:spacing w:after="0" w:line="240" w:lineRule="auto"/>
        <w:jc w:val="both"/>
        <w:rPr>
          <w:rFonts w:eastAsia="Times New Roman" w:cstheme="minorHAnsi"/>
          <w:color w:val="000000"/>
          <w:sz w:val="24"/>
          <w:szCs w:val="24"/>
          <w:lang w:eastAsia="it-IT"/>
        </w:rPr>
      </w:pPr>
      <w:r w:rsidRPr="00442F39">
        <w:rPr>
          <w:rFonts w:eastAsia="Times New Roman" w:cstheme="minorHAnsi"/>
          <w:color w:val="000000"/>
          <w:sz w:val="24"/>
          <w:szCs w:val="24"/>
          <w:lang w:eastAsia="it-IT"/>
        </w:rPr>
        <w:t>Anche l’art.4 ribadisce l’esclusività del Comune come ente pubblico beneficiario nella parte in cui recita: “</w:t>
      </w:r>
      <w:r w:rsidRPr="00442F39">
        <w:rPr>
          <w:rFonts w:eastAsia="Times New Roman" w:cstheme="minorHAnsi"/>
          <w:i/>
          <w:color w:val="000000"/>
          <w:sz w:val="24"/>
          <w:szCs w:val="24"/>
          <w:lang w:eastAsia="it-IT"/>
        </w:rPr>
        <w:t>Relativamente ai partenariati pubblico privati il partner capofila dovrà essere un Comune dell’Alta Umbria</w:t>
      </w:r>
      <w:r w:rsidRPr="00442F39">
        <w:rPr>
          <w:rFonts w:eastAsia="Times New Roman" w:cstheme="minorHAnsi"/>
          <w:color w:val="000000"/>
          <w:sz w:val="24"/>
          <w:szCs w:val="24"/>
          <w:lang w:eastAsia="it-IT"/>
        </w:rPr>
        <w:t>”</w:t>
      </w:r>
    </w:p>
    <w:p w:rsidR="00692D87" w:rsidRPr="00442F39" w:rsidRDefault="00692D87" w:rsidP="00420423">
      <w:pPr>
        <w:spacing w:after="0" w:line="240" w:lineRule="auto"/>
        <w:rPr>
          <w:rFonts w:cstheme="minorHAnsi"/>
          <w:sz w:val="24"/>
          <w:szCs w:val="24"/>
        </w:rPr>
      </w:pPr>
    </w:p>
    <w:p w:rsidR="00420423" w:rsidRPr="00442F39" w:rsidRDefault="00420423" w:rsidP="00442F39">
      <w:pPr>
        <w:pBdr>
          <w:top w:val="single" w:sz="4" w:space="1" w:color="auto"/>
          <w:left w:val="single" w:sz="4" w:space="4" w:color="auto"/>
          <w:bottom w:val="single" w:sz="4" w:space="1" w:color="auto"/>
          <w:right w:val="single" w:sz="4" w:space="4" w:color="auto"/>
        </w:pBdr>
        <w:spacing w:after="0"/>
        <w:jc w:val="both"/>
        <w:rPr>
          <w:rFonts w:eastAsia="Times New Roman" w:cstheme="minorHAnsi"/>
          <w:b/>
          <w:sz w:val="24"/>
          <w:szCs w:val="24"/>
          <w:lang w:eastAsia="it-IT"/>
        </w:rPr>
      </w:pPr>
      <w:r w:rsidRPr="00442F39">
        <w:rPr>
          <w:rFonts w:eastAsia="Times New Roman" w:cstheme="minorHAnsi"/>
          <w:b/>
          <w:sz w:val="24"/>
          <w:szCs w:val="24"/>
          <w:lang w:eastAsia="it-IT"/>
        </w:rPr>
        <w:t>Art. 6.3 – Spese ammissibili</w:t>
      </w:r>
    </w:p>
    <w:p w:rsidR="002C3076" w:rsidRPr="00442F39" w:rsidRDefault="002C3076" w:rsidP="002C3076">
      <w:pPr>
        <w:spacing w:after="0"/>
        <w:jc w:val="both"/>
        <w:rPr>
          <w:rFonts w:eastAsia="Times New Roman" w:cstheme="minorHAnsi"/>
          <w:b/>
          <w:color w:val="000000"/>
          <w:sz w:val="24"/>
          <w:szCs w:val="24"/>
          <w:lang w:eastAsia="it-IT"/>
        </w:rPr>
      </w:pPr>
      <w:r w:rsidRPr="00442F39">
        <w:rPr>
          <w:rFonts w:eastAsia="Times New Roman" w:cstheme="minorHAnsi"/>
          <w:b/>
          <w:color w:val="000000"/>
          <w:sz w:val="24"/>
          <w:szCs w:val="24"/>
          <w:lang w:eastAsia="it-IT"/>
        </w:rPr>
        <w:t>Domanda:</w:t>
      </w:r>
      <w:r w:rsidRPr="00442F39">
        <w:rPr>
          <w:rFonts w:cstheme="minorHAnsi"/>
          <w:b/>
          <w:sz w:val="24"/>
          <w:szCs w:val="24"/>
        </w:rPr>
        <w:t xml:space="preserve"> </w:t>
      </w:r>
      <w:r w:rsidRPr="00442F39">
        <w:rPr>
          <w:rFonts w:eastAsia="Times New Roman" w:cstheme="minorHAnsi"/>
          <w:b/>
          <w:color w:val="000000"/>
          <w:sz w:val="24"/>
          <w:szCs w:val="24"/>
          <w:lang w:eastAsia="it-IT"/>
        </w:rPr>
        <w:t>è ammissibile l’acquisto di materiale/attrezzature da utilizzare nell’ambito delle manifestazioni/eventi?</w:t>
      </w:r>
    </w:p>
    <w:p w:rsidR="00943550" w:rsidRPr="00442F39" w:rsidRDefault="002C3076" w:rsidP="00943550">
      <w:pPr>
        <w:widowControl w:val="0"/>
        <w:pBdr>
          <w:top w:val="nil"/>
          <w:left w:val="nil"/>
          <w:bottom w:val="nil"/>
          <w:right w:val="nil"/>
          <w:between w:val="nil"/>
        </w:pBdr>
        <w:tabs>
          <w:tab w:val="left" w:pos="917"/>
          <w:tab w:val="left" w:pos="1033"/>
        </w:tabs>
        <w:spacing w:after="0" w:line="240" w:lineRule="auto"/>
        <w:jc w:val="both"/>
        <w:rPr>
          <w:rFonts w:eastAsia="Times New Roman" w:cstheme="minorHAnsi"/>
          <w:color w:val="000000"/>
          <w:sz w:val="24"/>
          <w:szCs w:val="24"/>
          <w:lang w:eastAsia="it-IT"/>
        </w:rPr>
      </w:pPr>
      <w:r w:rsidRPr="00442F39">
        <w:rPr>
          <w:rFonts w:eastAsia="Times New Roman" w:cstheme="minorHAnsi"/>
          <w:b/>
          <w:color w:val="000000"/>
          <w:sz w:val="24"/>
          <w:szCs w:val="24"/>
          <w:lang w:eastAsia="it-IT"/>
        </w:rPr>
        <w:t>Risposta: No</w:t>
      </w:r>
      <w:r w:rsidRPr="00442F39">
        <w:rPr>
          <w:rFonts w:eastAsia="Times New Roman" w:cstheme="minorHAnsi"/>
          <w:color w:val="000000"/>
          <w:sz w:val="24"/>
          <w:szCs w:val="24"/>
          <w:lang w:eastAsia="it-IT"/>
        </w:rPr>
        <w:t xml:space="preserve">. L’art. 6.3 dell’avviso </w:t>
      </w:r>
      <w:r w:rsidR="00943550" w:rsidRPr="00442F39">
        <w:rPr>
          <w:rFonts w:eastAsia="Times New Roman" w:cstheme="minorHAnsi"/>
          <w:color w:val="000000"/>
          <w:sz w:val="24"/>
          <w:szCs w:val="24"/>
          <w:lang w:eastAsia="it-IT"/>
        </w:rPr>
        <w:t>esclude</w:t>
      </w:r>
      <w:r w:rsidRPr="00442F39">
        <w:rPr>
          <w:rFonts w:eastAsia="Times New Roman" w:cstheme="minorHAnsi"/>
          <w:color w:val="000000"/>
          <w:sz w:val="24"/>
          <w:szCs w:val="24"/>
          <w:lang w:eastAsia="it-IT"/>
        </w:rPr>
        <w:t xml:space="preserve"> l’ammissibilità di </w:t>
      </w:r>
      <w:r w:rsidR="00943550" w:rsidRPr="00442F39">
        <w:rPr>
          <w:rFonts w:eastAsia="Times New Roman" w:cstheme="minorHAnsi"/>
          <w:color w:val="000000"/>
          <w:sz w:val="24"/>
          <w:szCs w:val="24"/>
          <w:lang w:eastAsia="it-IT"/>
        </w:rPr>
        <w:t>costi per investimenti materiali inventariabili e beni durevoli.</w:t>
      </w:r>
    </w:p>
    <w:p w:rsidR="00420423" w:rsidRPr="00442F39" w:rsidRDefault="00817424" w:rsidP="00442F39">
      <w:pPr>
        <w:tabs>
          <w:tab w:val="left" w:pos="6411"/>
        </w:tabs>
        <w:spacing w:after="0" w:line="240" w:lineRule="auto"/>
        <w:rPr>
          <w:rFonts w:cstheme="minorHAnsi"/>
          <w:sz w:val="24"/>
          <w:szCs w:val="24"/>
        </w:rPr>
      </w:pPr>
      <w:r w:rsidRPr="00442F39">
        <w:rPr>
          <w:rFonts w:cstheme="minorHAnsi"/>
          <w:sz w:val="24"/>
          <w:szCs w:val="24"/>
        </w:rPr>
        <w:tab/>
      </w:r>
    </w:p>
    <w:p w:rsidR="00A07F37" w:rsidRPr="00442F39" w:rsidRDefault="00817424" w:rsidP="00817424">
      <w:pPr>
        <w:pStyle w:val="NormaleWeb"/>
        <w:shd w:val="clear" w:color="auto" w:fill="FFFFFF"/>
        <w:spacing w:before="0" w:beforeAutospacing="0" w:after="0" w:afterAutospacing="0"/>
        <w:jc w:val="both"/>
        <w:rPr>
          <w:rFonts w:asciiTheme="minorHAnsi" w:hAnsiTheme="minorHAnsi" w:cstheme="minorHAnsi"/>
          <w:b/>
          <w:color w:val="000000"/>
        </w:rPr>
      </w:pPr>
      <w:proofErr w:type="gramStart"/>
      <w:r w:rsidRPr="00442F39">
        <w:rPr>
          <w:rFonts w:asciiTheme="minorHAnsi" w:hAnsiTheme="minorHAnsi" w:cstheme="minorHAnsi"/>
          <w:b/>
        </w:rPr>
        <w:t>E’</w:t>
      </w:r>
      <w:proofErr w:type="gramEnd"/>
      <w:r w:rsidRPr="00442F39">
        <w:rPr>
          <w:rFonts w:asciiTheme="minorHAnsi" w:hAnsiTheme="minorHAnsi" w:cstheme="minorHAnsi"/>
          <w:b/>
        </w:rPr>
        <w:t xml:space="preserve"> considerata spesa ammissibile la realizzazione di una cena di gala ad apertura della </w:t>
      </w:r>
      <w:r w:rsidRPr="00442F39">
        <w:rPr>
          <w:rFonts w:asciiTheme="minorHAnsi" w:hAnsiTheme="minorHAnsi" w:cstheme="minorHAnsi"/>
          <w:b/>
          <w:color w:val="000000"/>
        </w:rPr>
        <w:t>manifestazione?</w:t>
      </w:r>
    </w:p>
    <w:p w:rsidR="00A07F37" w:rsidRPr="00442F39" w:rsidRDefault="001141A3" w:rsidP="00817424">
      <w:pPr>
        <w:pStyle w:val="NormaleWeb"/>
        <w:shd w:val="clear" w:color="auto" w:fill="FFFFFF"/>
        <w:spacing w:before="0" w:beforeAutospacing="0" w:after="0" w:afterAutospacing="0"/>
        <w:jc w:val="both"/>
        <w:rPr>
          <w:rFonts w:asciiTheme="minorHAnsi" w:hAnsiTheme="minorHAnsi" w:cstheme="minorHAnsi"/>
          <w:color w:val="000000"/>
        </w:rPr>
      </w:pPr>
      <w:r w:rsidRPr="00442F39">
        <w:rPr>
          <w:rFonts w:asciiTheme="minorHAnsi" w:hAnsiTheme="minorHAnsi" w:cstheme="minorHAnsi"/>
          <w:b/>
          <w:color w:val="000000"/>
        </w:rPr>
        <w:t xml:space="preserve">Risposta </w:t>
      </w:r>
      <w:r w:rsidR="00442F39" w:rsidRPr="00442F39">
        <w:rPr>
          <w:rFonts w:asciiTheme="minorHAnsi" w:hAnsiTheme="minorHAnsi" w:cstheme="minorHAnsi"/>
          <w:b/>
          <w:color w:val="000000"/>
        </w:rPr>
        <w:t>No</w:t>
      </w:r>
      <w:r w:rsidR="00817424" w:rsidRPr="00442F39">
        <w:rPr>
          <w:rFonts w:asciiTheme="minorHAnsi" w:hAnsiTheme="minorHAnsi" w:cstheme="minorHAnsi"/>
          <w:b/>
          <w:color w:val="000000"/>
        </w:rPr>
        <w:t>.</w:t>
      </w:r>
      <w:r w:rsidR="00442F39" w:rsidRPr="00442F39">
        <w:rPr>
          <w:rFonts w:asciiTheme="minorHAnsi" w:hAnsiTheme="minorHAnsi" w:cstheme="minorHAnsi"/>
          <w:color w:val="000000"/>
        </w:rPr>
        <w:t xml:space="preserve"> la spesa “catering” di cui si parla nell’art. 6.3 spese ammissibili letta nel contesto del bando è </w:t>
      </w:r>
      <w:r w:rsidR="00817424" w:rsidRPr="00442F39">
        <w:rPr>
          <w:rFonts w:asciiTheme="minorHAnsi" w:hAnsiTheme="minorHAnsi" w:cstheme="minorHAnsi"/>
          <w:color w:val="000000"/>
        </w:rPr>
        <w:t>relativa ad eventi in cui si promuovono prodotti tipici agroalimentari del nostro territorio che e</w:t>
      </w:r>
      <w:r w:rsidR="00442F39" w:rsidRPr="00442F39">
        <w:rPr>
          <w:rFonts w:asciiTheme="minorHAnsi" w:hAnsiTheme="minorHAnsi" w:cstheme="minorHAnsi"/>
          <w:color w:val="000000"/>
        </w:rPr>
        <w:t xml:space="preserve">ventualmente possono prevedere </w:t>
      </w:r>
      <w:r w:rsidR="00817424" w:rsidRPr="00442F39">
        <w:rPr>
          <w:rFonts w:asciiTheme="minorHAnsi" w:hAnsiTheme="minorHAnsi" w:cstheme="minorHAnsi"/>
          <w:color w:val="000000"/>
        </w:rPr>
        <w:t>piccole degustazi</w:t>
      </w:r>
      <w:r w:rsidR="00442F39" w:rsidRPr="00442F39">
        <w:rPr>
          <w:rFonts w:asciiTheme="minorHAnsi" w:hAnsiTheme="minorHAnsi" w:cstheme="minorHAnsi"/>
          <w:color w:val="000000"/>
        </w:rPr>
        <w:t>oni</w:t>
      </w:r>
      <w:r w:rsidR="00817424" w:rsidRPr="00442F39">
        <w:rPr>
          <w:rFonts w:asciiTheme="minorHAnsi" w:hAnsiTheme="minorHAnsi" w:cstheme="minorHAnsi"/>
          <w:color w:val="000000"/>
        </w:rPr>
        <w:t xml:space="preserve">, show </w:t>
      </w:r>
      <w:proofErr w:type="spellStart"/>
      <w:r w:rsidR="00817424" w:rsidRPr="00442F39">
        <w:rPr>
          <w:rFonts w:asciiTheme="minorHAnsi" w:hAnsiTheme="minorHAnsi" w:cstheme="minorHAnsi"/>
          <w:color w:val="000000"/>
        </w:rPr>
        <w:t>cooking</w:t>
      </w:r>
      <w:proofErr w:type="spellEnd"/>
      <w:r w:rsidR="00442F39" w:rsidRPr="00442F39">
        <w:rPr>
          <w:rFonts w:asciiTheme="minorHAnsi" w:hAnsiTheme="minorHAnsi" w:cstheme="minorHAnsi"/>
          <w:color w:val="000000"/>
        </w:rPr>
        <w:t>,</w:t>
      </w:r>
      <w:r w:rsidR="00817424" w:rsidRPr="00442F39">
        <w:rPr>
          <w:rFonts w:asciiTheme="minorHAnsi" w:hAnsiTheme="minorHAnsi" w:cstheme="minorHAnsi"/>
          <w:color w:val="000000"/>
        </w:rPr>
        <w:t xml:space="preserve"> etc. </w:t>
      </w:r>
    </w:p>
    <w:p w:rsidR="00817424" w:rsidRPr="00442F39" w:rsidRDefault="00817424" w:rsidP="00817424">
      <w:pPr>
        <w:pStyle w:val="NormaleWeb"/>
        <w:shd w:val="clear" w:color="auto" w:fill="FFFFFF"/>
        <w:spacing w:before="0" w:beforeAutospacing="0" w:after="0" w:afterAutospacing="0"/>
        <w:jc w:val="both"/>
        <w:rPr>
          <w:rFonts w:asciiTheme="minorHAnsi" w:hAnsiTheme="minorHAnsi" w:cstheme="minorHAnsi"/>
          <w:color w:val="000000"/>
        </w:rPr>
      </w:pPr>
    </w:p>
    <w:p w:rsidR="00442F39" w:rsidRPr="00442F39" w:rsidRDefault="00442F39" w:rsidP="00442F39">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142"/>
        <w:jc w:val="both"/>
        <w:rPr>
          <w:rFonts w:asciiTheme="minorHAnsi" w:hAnsiTheme="minorHAnsi" w:cstheme="minorHAnsi"/>
          <w:b/>
          <w:bCs/>
        </w:rPr>
      </w:pPr>
      <w:r w:rsidRPr="00442F39">
        <w:rPr>
          <w:rFonts w:asciiTheme="minorHAnsi" w:hAnsiTheme="minorHAnsi" w:cstheme="minorHAnsi"/>
          <w:b/>
          <w:bCs/>
        </w:rPr>
        <w:t>Art. 10 –</w:t>
      </w:r>
      <w:r w:rsidRPr="00442F39">
        <w:rPr>
          <w:rFonts w:asciiTheme="minorHAnsi" w:hAnsiTheme="minorHAnsi" w:cstheme="minorHAnsi"/>
          <w:b/>
        </w:rPr>
        <w:t xml:space="preserve"> Documentazione attestante la congruità della spesa per le voci non comprese nei preziari regionali. Utilizzo dei preventivi per più annualità</w:t>
      </w:r>
    </w:p>
    <w:p w:rsidR="00442F39" w:rsidRPr="00442F39" w:rsidRDefault="00442F39" w:rsidP="00442F39">
      <w:pPr>
        <w:pStyle w:val="Default"/>
        <w:ind w:left="142"/>
        <w:jc w:val="both"/>
        <w:rPr>
          <w:rFonts w:asciiTheme="minorHAnsi" w:hAnsiTheme="minorHAnsi" w:cstheme="minorHAnsi"/>
        </w:rPr>
      </w:pPr>
      <w:proofErr w:type="gramStart"/>
      <w:r w:rsidRPr="00442F39">
        <w:rPr>
          <w:rFonts w:asciiTheme="minorHAnsi" w:hAnsiTheme="minorHAnsi" w:cstheme="minorHAnsi"/>
        </w:rPr>
        <w:t>E’</w:t>
      </w:r>
      <w:proofErr w:type="gramEnd"/>
      <w:r w:rsidRPr="00442F39">
        <w:rPr>
          <w:rFonts w:asciiTheme="minorHAnsi" w:hAnsiTheme="minorHAnsi" w:cstheme="minorHAnsi"/>
        </w:rPr>
        <w:t xml:space="preserve"> possibile riutilizzare, la congruità dei costi per lo stesso bene o servizio, verificata con la richiesta di tre preventivi nell’annualità 2025 nelle annualità successive? </w:t>
      </w:r>
    </w:p>
    <w:p w:rsidR="00442F39" w:rsidRPr="00442F39" w:rsidRDefault="00442F39" w:rsidP="00442F39">
      <w:pPr>
        <w:pStyle w:val="Default"/>
        <w:ind w:left="142"/>
        <w:jc w:val="both"/>
        <w:rPr>
          <w:rFonts w:asciiTheme="minorHAnsi" w:hAnsiTheme="minorHAnsi" w:cstheme="minorHAnsi"/>
        </w:rPr>
      </w:pPr>
    </w:p>
    <w:p w:rsidR="00442F39" w:rsidRPr="00442F39" w:rsidRDefault="00442F39" w:rsidP="00442F39">
      <w:pPr>
        <w:pStyle w:val="Default"/>
        <w:ind w:left="142"/>
        <w:jc w:val="both"/>
        <w:rPr>
          <w:rFonts w:asciiTheme="minorHAnsi" w:hAnsiTheme="minorHAnsi" w:cstheme="minorHAnsi"/>
        </w:rPr>
      </w:pPr>
      <w:r w:rsidRPr="00442F39">
        <w:rPr>
          <w:rFonts w:asciiTheme="minorHAnsi" w:hAnsiTheme="minorHAnsi" w:cstheme="minorHAnsi"/>
          <w:b/>
        </w:rPr>
        <w:t>No</w:t>
      </w:r>
      <w:r w:rsidRPr="00442F39">
        <w:rPr>
          <w:rFonts w:asciiTheme="minorHAnsi" w:hAnsiTheme="minorHAnsi" w:cstheme="minorHAnsi"/>
        </w:rPr>
        <w:t xml:space="preserve">, infatti malgrado in linea generale non vi sia alcun divieto, per il potenziale beneficiario pubblico, di utilizzare il costo già </w:t>
      </w:r>
      <w:proofErr w:type="spellStart"/>
      <w:r w:rsidRPr="00442F39">
        <w:rPr>
          <w:rFonts w:asciiTheme="minorHAnsi" w:hAnsiTheme="minorHAnsi" w:cstheme="minorHAnsi"/>
        </w:rPr>
        <w:t>congruito</w:t>
      </w:r>
      <w:proofErr w:type="spellEnd"/>
      <w:r w:rsidRPr="00442F39">
        <w:rPr>
          <w:rFonts w:asciiTheme="minorHAnsi" w:hAnsiTheme="minorHAnsi" w:cstheme="minorHAnsi"/>
        </w:rPr>
        <w:t xml:space="preserve">, con la terna di preventivi dell’annualità 2025, per effettuare un successivo affidamento avente ad oggetto identica fornitura/servizio, nel caso specifico riferito al bando in oggetto si evidenzia che lo stesso si compone di quattro avvisi pubblici che verranno aperti in quattro annualità diverse. </w:t>
      </w:r>
    </w:p>
    <w:p w:rsidR="00442F39" w:rsidRPr="00442F39" w:rsidRDefault="00442F39" w:rsidP="00442F39">
      <w:pPr>
        <w:pStyle w:val="Default"/>
        <w:ind w:left="142"/>
        <w:jc w:val="both"/>
        <w:rPr>
          <w:rFonts w:asciiTheme="minorHAnsi" w:hAnsiTheme="minorHAnsi" w:cstheme="minorHAnsi"/>
        </w:rPr>
      </w:pPr>
      <w:r w:rsidRPr="00442F39">
        <w:rPr>
          <w:rFonts w:asciiTheme="minorHAnsi" w:hAnsiTheme="minorHAnsi" w:cstheme="minorHAnsi"/>
        </w:rPr>
        <w:t>Ogni volta ciascun richiedente dovrà presentare una nuova domanda di sostegno e dimostrare che il progetto per il quale si chiede il sostegno non è stato avviato, come indicato anche all’art.10 dell’avviso in oggetto in cui tra la documentazione si richiede la “dichiarazione di non avvenuto inizio della manifestazione alla data di pr</w:t>
      </w:r>
      <w:bookmarkStart w:id="0" w:name="_GoBack"/>
      <w:bookmarkEnd w:id="0"/>
      <w:r w:rsidRPr="00442F39">
        <w:rPr>
          <w:rFonts w:asciiTheme="minorHAnsi" w:hAnsiTheme="minorHAnsi" w:cstheme="minorHAnsi"/>
        </w:rPr>
        <w:t xml:space="preserve">esentazione della domanda di sostegno”. </w:t>
      </w:r>
    </w:p>
    <w:p w:rsidR="00442F39" w:rsidRPr="00442F39" w:rsidRDefault="00442F39" w:rsidP="00442F39">
      <w:pPr>
        <w:pStyle w:val="Default"/>
        <w:ind w:left="142"/>
        <w:jc w:val="both"/>
        <w:rPr>
          <w:rFonts w:asciiTheme="minorHAnsi" w:hAnsiTheme="minorHAnsi" w:cstheme="minorHAnsi"/>
        </w:rPr>
      </w:pPr>
      <w:r w:rsidRPr="00442F39">
        <w:rPr>
          <w:rFonts w:asciiTheme="minorHAnsi" w:hAnsiTheme="minorHAnsi" w:cstheme="minorHAnsi"/>
        </w:rPr>
        <w:lastRenderedPageBreak/>
        <w:t>Pertanto posto che i tre preventivi potranno essere utilizzati come base d’asta, per lo stesso servizio, anche in annualità successive al 2025, gli affidamenti ai sensi del codice degli appalti dovranno essere di volta in volta successivi alla presentazione della domanda di sostegno riferita alla specifica annualità.</w:t>
      </w:r>
    </w:p>
    <w:p w:rsidR="00442F39" w:rsidRPr="00442F39" w:rsidRDefault="00442F39" w:rsidP="00817424">
      <w:pPr>
        <w:pStyle w:val="NormaleWeb"/>
        <w:shd w:val="clear" w:color="auto" w:fill="FFFFFF"/>
        <w:spacing w:before="0" w:beforeAutospacing="0" w:after="0" w:afterAutospacing="0"/>
        <w:jc w:val="both"/>
        <w:rPr>
          <w:rFonts w:asciiTheme="minorHAnsi" w:hAnsiTheme="minorHAnsi" w:cstheme="minorHAnsi"/>
          <w:color w:val="000000"/>
        </w:rPr>
      </w:pPr>
    </w:p>
    <w:p w:rsidR="00A07F37" w:rsidRPr="00442F39" w:rsidRDefault="00A07F37" w:rsidP="00442F39">
      <w:pPr>
        <w:pBdr>
          <w:top w:val="single" w:sz="4" w:space="1" w:color="auto"/>
          <w:left w:val="single" w:sz="4" w:space="4" w:color="auto"/>
          <w:bottom w:val="single" w:sz="4" w:space="1" w:color="auto"/>
          <w:right w:val="single" w:sz="4" w:space="4" w:color="auto"/>
        </w:pBdr>
        <w:spacing w:after="0" w:line="288" w:lineRule="auto"/>
        <w:ind w:left="141" w:right="287"/>
        <w:outlineLvl w:val="1"/>
        <w:rPr>
          <w:rStyle w:val="Enfasigrassetto"/>
          <w:rFonts w:eastAsia="Times New Roman" w:cstheme="minorHAnsi"/>
          <w:color w:val="000000"/>
          <w:sz w:val="24"/>
          <w:szCs w:val="24"/>
          <w:lang w:eastAsia="it-IT"/>
        </w:rPr>
      </w:pPr>
      <w:r w:rsidRPr="00442F39">
        <w:rPr>
          <w:rStyle w:val="Enfasigrassetto"/>
          <w:rFonts w:eastAsia="Times New Roman" w:cstheme="minorHAnsi"/>
          <w:color w:val="000000"/>
          <w:sz w:val="24"/>
          <w:szCs w:val="24"/>
          <w:lang w:eastAsia="it-IT"/>
        </w:rPr>
        <w:t>Art. 15     -  Informazione e pubblicità</w:t>
      </w:r>
    </w:p>
    <w:p w:rsidR="001358FB" w:rsidRPr="00442F39" w:rsidRDefault="001358FB" w:rsidP="00A07F37">
      <w:pPr>
        <w:spacing w:after="0" w:line="288" w:lineRule="auto"/>
        <w:ind w:left="141" w:right="287"/>
        <w:outlineLvl w:val="1"/>
        <w:rPr>
          <w:rStyle w:val="Enfasigrassetto"/>
          <w:rFonts w:eastAsia="Times New Roman" w:cstheme="minorHAnsi"/>
          <w:color w:val="000000"/>
          <w:sz w:val="24"/>
          <w:szCs w:val="24"/>
          <w:lang w:eastAsia="it-IT"/>
        </w:rPr>
      </w:pPr>
      <w:r w:rsidRPr="00442F39">
        <w:rPr>
          <w:rStyle w:val="Enfasigrassetto"/>
          <w:rFonts w:eastAsia="Times New Roman" w:cstheme="minorHAnsi"/>
          <w:color w:val="000000"/>
          <w:sz w:val="24"/>
          <w:szCs w:val="24"/>
          <w:lang w:eastAsia="it-IT"/>
        </w:rPr>
        <w:t>La stringa istituzionale</w:t>
      </w:r>
      <w:r w:rsidRPr="00442F39">
        <w:rPr>
          <w:rFonts w:cstheme="minorHAnsi"/>
          <w:sz w:val="24"/>
          <w:szCs w:val="24"/>
        </w:rPr>
        <w:t xml:space="preserve"> </w:t>
      </w:r>
      <w:r w:rsidRPr="00442F39">
        <w:rPr>
          <w:rStyle w:val="Enfasigrassetto"/>
          <w:rFonts w:eastAsia="Times New Roman" w:cstheme="minorHAnsi"/>
          <w:color w:val="000000"/>
          <w:sz w:val="24"/>
          <w:szCs w:val="24"/>
          <w:lang w:eastAsia="it-IT"/>
        </w:rPr>
        <w:t xml:space="preserve">dei </w:t>
      </w:r>
      <w:r w:rsidR="00442F39" w:rsidRPr="00442F39">
        <w:rPr>
          <w:rStyle w:val="Enfasigrassetto"/>
          <w:rFonts w:eastAsia="Times New Roman" w:cstheme="minorHAnsi"/>
          <w:color w:val="000000"/>
          <w:sz w:val="24"/>
          <w:szCs w:val="24"/>
          <w:lang w:eastAsia="it-IT"/>
        </w:rPr>
        <w:t xml:space="preserve">loghi va messa anche sui gadget? </w:t>
      </w:r>
    </w:p>
    <w:p w:rsidR="00A07F37" w:rsidRPr="00442F39" w:rsidRDefault="00A07F37" w:rsidP="00A07F37">
      <w:pPr>
        <w:pStyle w:val="Default"/>
        <w:ind w:left="142"/>
        <w:jc w:val="both"/>
        <w:rPr>
          <w:rFonts w:asciiTheme="minorHAnsi" w:hAnsiTheme="minorHAnsi" w:cstheme="minorHAnsi"/>
          <w:i/>
          <w:iCs/>
          <w:color w:val="auto"/>
        </w:rPr>
      </w:pPr>
      <w:r w:rsidRPr="00442F39">
        <w:rPr>
          <w:rFonts w:asciiTheme="minorHAnsi" w:hAnsiTheme="minorHAnsi" w:cstheme="minorHAnsi"/>
          <w:b/>
        </w:rPr>
        <w:t>Si</w:t>
      </w:r>
      <w:r w:rsidRPr="00442F39">
        <w:rPr>
          <w:rFonts w:asciiTheme="minorHAnsi" w:hAnsiTheme="minorHAnsi" w:cstheme="minorHAnsi"/>
        </w:rPr>
        <w:t>, la stringa dei loghi e il logo del GAL vanno messi su tutto il materiale prodotto. In particolare ai sensi delle norme di attu</w:t>
      </w:r>
      <w:r w:rsidR="00442F39" w:rsidRPr="00442F39">
        <w:rPr>
          <w:rFonts w:asciiTheme="minorHAnsi" w:hAnsiTheme="minorHAnsi" w:cstheme="minorHAnsi"/>
        </w:rPr>
        <w:t>azione della Regione Umbria</w:t>
      </w:r>
      <w:r w:rsidRPr="00442F39">
        <w:rPr>
          <w:rFonts w:asciiTheme="minorHAnsi" w:hAnsiTheme="minorHAnsi" w:cstheme="minorHAnsi"/>
        </w:rPr>
        <w:t xml:space="preserve"> </w:t>
      </w:r>
      <w:r w:rsidRPr="00442F39">
        <w:rPr>
          <w:rFonts w:asciiTheme="minorHAnsi" w:hAnsiTheme="minorHAnsi" w:cstheme="minorHAnsi"/>
          <w:i/>
          <w:iCs/>
          <w:color w:val="auto"/>
        </w:rPr>
        <w:t>……. in particolare l’obbligo della presen</w:t>
      </w:r>
      <w:r w:rsidR="00442F39" w:rsidRPr="00442F39">
        <w:rPr>
          <w:rFonts w:asciiTheme="minorHAnsi" w:hAnsiTheme="minorHAnsi" w:cstheme="minorHAnsi"/>
          <w:i/>
          <w:iCs/>
          <w:color w:val="auto"/>
        </w:rPr>
        <w:t>za della stringa istituzionale </w:t>
      </w:r>
      <w:r w:rsidRPr="00442F39">
        <w:rPr>
          <w:rFonts w:asciiTheme="minorHAnsi" w:hAnsiTheme="minorHAnsi" w:cstheme="minorHAnsi"/>
          <w:i/>
          <w:iCs/>
          <w:color w:val="auto"/>
        </w:rPr>
        <w:t xml:space="preserve">deve essere rispettata anche per gli investimenti immateriali </w:t>
      </w:r>
      <w:r w:rsidRPr="00442F39">
        <w:rPr>
          <w:rFonts w:asciiTheme="minorHAnsi" w:hAnsiTheme="minorHAnsi" w:cstheme="minorHAnsi"/>
          <w:bCs/>
          <w:i/>
          <w:iCs/>
          <w:color w:val="auto"/>
        </w:rPr>
        <w:t>e su tutto il mater</w:t>
      </w:r>
      <w:r w:rsidR="00442F39" w:rsidRPr="00442F39">
        <w:rPr>
          <w:rFonts w:asciiTheme="minorHAnsi" w:hAnsiTheme="minorHAnsi" w:cstheme="minorHAnsi"/>
          <w:bCs/>
          <w:i/>
          <w:iCs/>
          <w:color w:val="auto"/>
        </w:rPr>
        <w:t>iale promozionale e informativo</w:t>
      </w:r>
      <w:r w:rsidRPr="00442F39">
        <w:rPr>
          <w:rFonts w:asciiTheme="minorHAnsi" w:hAnsiTheme="minorHAnsi" w:cstheme="minorHAnsi"/>
          <w:bCs/>
          <w:i/>
          <w:iCs/>
          <w:color w:val="auto"/>
        </w:rPr>
        <w:t>, cartaceo</w:t>
      </w:r>
      <w:r w:rsidR="00442F39" w:rsidRPr="00442F39">
        <w:rPr>
          <w:rFonts w:asciiTheme="minorHAnsi" w:hAnsiTheme="minorHAnsi" w:cstheme="minorHAnsi"/>
          <w:bCs/>
          <w:i/>
          <w:iCs/>
          <w:color w:val="auto"/>
        </w:rPr>
        <w:t>, digitale, video</w:t>
      </w:r>
      <w:r w:rsidRPr="00442F39">
        <w:rPr>
          <w:rFonts w:asciiTheme="minorHAnsi" w:hAnsiTheme="minorHAnsi" w:cstheme="minorHAnsi"/>
          <w:bCs/>
          <w:i/>
          <w:iCs/>
          <w:color w:val="auto"/>
        </w:rPr>
        <w:t> compresi i gadget, che viene realizzato nell’ambito di eventi, …</w:t>
      </w:r>
      <w:proofErr w:type="gramStart"/>
      <w:r w:rsidRPr="00442F39">
        <w:rPr>
          <w:rFonts w:asciiTheme="minorHAnsi" w:hAnsiTheme="minorHAnsi" w:cstheme="minorHAnsi"/>
          <w:bCs/>
          <w:i/>
          <w:iCs/>
          <w:color w:val="auto"/>
        </w:rPr>
        <w:t>……</w:t>
      </w:r>
      <w:r w:rsidRPr="00442F39">
        <w:rPr>
          <w:rFonts w:asciiTheme="minorHAnsi" w:hAnsiTheme="minorHAnsi" w:cstheme="minorHAnsi"/>
          <w:i/>
          <w:iCs/>
          <w:color w:val="auto"/>
        </w:rPr>
        <w:t>.</w:t>
      </w:r>
      <w:proofErr w:type="gramEnd"/>
      <w:r w:rsidR="00817424" w:rsidRPr="00442F39">
        <w:rPr>
          <w:rFonts w:asciiTheme="minorHAnsi" w:hAnsiTheme="minorHAnsi" w:cstheme="minorHAnsi"/>
          <w:i/>
          <w:iCs/>
          <w:color w:val="auto"/>
        </w:rPr>
        <w:t xml:space="preserve">. </w:t>
      </w:r>
    </w:p>
    <w:p w:rsidR="00A07F37" w:rsidRPr="00442F39" w:rsidRDefault="00A07F37" w:rsidP="00A07F37">
      <w:pPr>
        <w:pStyle w:val="Default"/>
        <w:ind w:left="142"/>
        <w:jc w:val="both"/>
        <w:rPr>
          <w:rFonts w:asciiTheme="minorHAnsi" w:hAnsiTheme="minorHAnsi" w:cstheme="minorHAnsi"/>
        </w:rPr>
      </w:pPr>
      <w:r w:rsidRPr="00442F39">
        <w:rPr>
          <w:rFonts w:asciiTheme="minorHAnsi" w:hAnsiTheme="minorHAnsi" w:cstheme="minorHAnsi"/>
          <w:i/>
          <w:iCs/>
        </w:rPr>
        <w:t xml:space="preserve">I loghi devono essere altresì visibili su studi, pubblicazioni di ogni genere anche su </w:t>
      </w:r>
      <w:r w:rsidR="00442F39" w:rsidRPr="00442F39">
        <w:rPr>
          <w:rFonts w:asciiTheme="minorHAnsi" w:hAnsiTheme="minorHAnsi" w:cstheme="minorHAnsi"/>
          <w:bCs/>
          <w:i/>
          <w:iCs/>
        </w:rPr>
        <w:t xml:space="preserve">articoli/pubblicità </w:t>
      </w:r>
      <w:r w:rsidRPr="00442F39">
        <w:rPr>
          <w:rFonts w:asciiTheme="minorHAnsi" w:hAnsiTheme="minorHAnsi" w:cstheme="minorHAnsi"/>
          <w:bCs/>
          <w:i/>
          <w:iCs/>
        </w:rPr>
        <w:t xml:space="preserve">pubblicate su </w:t>
      </w:r>
      <w:r w:rsidR="00442F39" w:rsidRPr="00442F39">
        <w:rPr>
          <w:rFonts w:asciiTheme="minorHAnsi" w:hAnsiTheme="minorHAnsi" w:cstheme="minorHAnsi"/>
          <w:i/>
          <w:iCs/>
        </w:rPr>
        <w:t xml:space="preserve">giornali </w:t>
      </w:r>
      <w:r w:rsidRPr="00442F39">
        <w:rPr>
          <w:rFonts w:asciiTheme="minorHAnsi" w:hAnsiTheme="minorHAnsi" w:cstheme="minorHAnsi"/>
          <w:i/>
          <w:iCs/>
        </w:rPr>
        <w:t xml:space="preserve">riviste, </w:t>
      </w:r>
      <w:proofErr w:type="spellStart"/>
      <w:r w:rsidRPr="00442F39">
        <w:rPr>
          <w:rFonts w:asciiTheme="minorHAnsi" w:hAnsiTheme="minorHAnsi" w:cstheme="minorHAnsi"/>
          <w:i/>
          <w:iCs/>
        </w:rPr>
        <w:t>etc</w:t>
      </w:r>
      <w:proofErr w:type="spellEnd"/>
      <w:r w:rsidRPr="00442F39">
        <w:rPr>
          <w:rFonts w:asciiTheme="minorHAnsi" w:hAnsiTheme="minorHAnsi" w:cstheme="minorHAnsi"/>
          <w:i/>
          <w:iCs/>
        </w:rPr>
        <w:t xml:space="preserve">, </w:t>
      </w:r>
      <w:r w:rsidRPr="00442F39">
        <w:rPr>
          <w:rFonts w:asciiTheme="minorHAnsi" w:hAnsiTheme="minorHAnsi" w:cstheme="minorHAnsi"/>
          <w:bCs/>
          <w:i/>
          <w:iCs/>
        </w:rPr>
        <w:t>nonché su stand, allestimenti fieri</w:t>
      </w:r>
      <w:r w:rsidR="00442F39" w:rsidRPr="00442F39">
        <w:rPr>
          <w:rFonts w:asciiTheme="minorHAnsi" w:hAnsiTheme="minorHAnsi" w:cstheme="minorHAnsi"/>
          <w:bCs/>
          <w:i/>
          <w:iCs/>
        </w:rPr>
        <w:t>stici, postazioni temporanee e </w:t>
      </w:r>
      <w:r w:rsidRPr="00442F39">
        <w:rPr>
          <w:rFonts w:asciiTheme="minorHAnsi" w:hAnsiTheme="minorHAnsi" w:cstheme="minorHAnsi"/>
          <w:i/>
          <w:iCs/>
        </w:rPr>
        <w:t xml:space="preserve">su promozioni su canali social (post su </w:t>
      </w:r>
      <w:proofErr w:type="spellStart"/>
      <w:r w:rsidRPr="00442F39">
        <w:rPr>
          <w:rFonts w:asciiTheme="minorHAnsi" w:hAnsiTheme="minorHAnsi" w:cstheme="minorHAnsi"/>
          <w:i/>
          <w:iCs/>
        </w:rPr>
        <w:t>facebook</w:t>
      </w:r>
      <w:proofErr w:type="spellEnd"/>
      <w:r w:rsidRPr="00442F39">
        <w:rPr>
          <w:rFonts w:asciiTheme="minorHAnsi" w:hAnsiTheme="minorHAnsi" w:cstheme="minorHAnsi"/>
          <w:i/>
          <w:iCs/>
        </w:rPr>
        <w:t xml:space="preserve">, </w:t>
      </w:r>
      <w:proofErr w:type="spellStart"/>
      <w:r w:rsidRPr="00442F39">
        <w:rPr>
          <w:rFonts w:asciiTheme="minorHAnsi" w:hAnsiTheme="minorHAnsi" w:cstheme="minorHAnsi"/>
          <w:i/>
          <w:iCs/>
        </w:rPr>
        <w:t>instagram</w:t>
      </w:r>
      <w:proofErr w:type="spellEnd"/>
      <w:r w:rsidRPr="00442F39">
        <w:rPr>
          <w:rFonts w:asciiTheme="minorHAnsi" w:hAnsiTheme="minorHAnsi" w:cstheme="minorHAnsi"/>
          <w:i/>
          <w:iCs/>
        </w:rPr>
        <w:t xml:space="preserve"> </w:t>
      </w:r>
      <w:proofErr w:type="spellStart"/>
      <w:r w:rsidRPr="00442F39">
        <w:rPr>
          <w:rFonts w:asciiTheme="minorHAnsi" w:hAnsiTheme="minorHAnsi" w:cstheme="minorHAnsi"/>
          <w:i/>
          <w:iCs/>
        </w:rPr>
        <w:t>etc</w:t>
      </w:r>
      <w:proofErr w:type="spellEnd"/>
      <w:r w:rsidRPr="00442F39">
        <w:rPr>
          <w:rFonts w:asciiTheme="minorHAnsi" w:hAnsiTheme="minorHAnsi" w:cstheme="minorHAnsi"/>
        </w:rPr>
        <w:t>).</w:t>
      </w:r>
    </w:p>
    <w:p w:rsidR="000830E1" w:rsidRPr="00442F39" w:rsidRDefault="00A07F37" w:rsidP="00A07F37">
      <w:pPr>
        <w:pStyle w:val="Default"/>
        <w:ind w:left="142"/>
        <w:jc w:val="both"/>
        <w:rPr>
          <w:rFonts w:asciiTheme="minorHAnsi" w:hAnsiTheme="minorHAnsi" w:cstheme="minorHAnsi"/>
          <w:bCs/>
          <w:i/>
          <w:iCs/>
        </w:rPr>
      </w:pPr>
      <w:r w:rsidRPr="00442F39">
        <w:rPr>
          <w:rFonts w:asciiTheme="minorHAnsi" w:hAnsiTheme="minorHAnsi" w:cstheme="minorHAnsi"/>
        </w:rPr>
        <w:t xml:space="preserve">Negli articoli di giornali/riviste, </w:t>
      </w:r>
      <w:r w:rsidRPr="00442F39">
        <w:rPr>
          <w:rFonts w:asciiTheme="minorHAnsi" w:hAnsiTheme="minorHAnsi" w:cstheme="minorHAnsi"/>
          <w:bCs/>
        </w:rPr>
        <w:t>nei video</w:t>
      </w:r>
      <w:r w:rsidR="00442F39" w:rsidRPr="00442F39">
        <w:rPr>
          <w:rFonts w:asciiTheme="minorHAnsi" w:hAnsiTheme="minorHAnsi" w:cstheme="minorHAnsi"/>
        </w:rPr>
        <w:t xml:space="preserve"> </w:t>
      </w:r>
      <w:r w:rsidRPr="00442F39">
        <w:rPr>
          <w:rFonts w:asciiTheme="minorHAnsi" w:hAnsiTheme="minorHAnsi" w:cstheme="minorHAnsi"/>
        </w:rPr>
        <w:t xml:space="preserve">e nei comunicati stampa </w:t>
      </w:r>
      <w:r w:rsidR="00442F39" w:rsidRPr="00442F39">
        <w:rPr>
          <w:rFonts w:asciiTheme="minorHAnsi" w:hAnsiTheme="minorHAnsi" w:cstheme="minorHAnsi"/>
          <w:bCs/>
        </w:rPr>
        <w:t xml:space="preserve">deve inoltre </w:t>
      </w:r>
      <w:r w:rsidRPr="00442F39">
        <w:rPr>
          <w:rFonts w:asciiTheme="minorHAnsi" w:hAnsiTheme="minorHAnsi" w:cstheme="minorHAnsi"/>
          <w:bCs/>
        </w:rPr>
        <w:t>essere sempre inserita anche la dicitura</w:t>
      </w:r>
      <w:r w:rsidRPr="00442F39">
        <w:rPr>
          <w:rFonts w:asciiTheme="minorHAnsi" w:hAnsiTheme="minorHAnsi" w:cstheme="minorHAnsi"/>
        </w:rPr>
        <w:t xml:space="preserve"> </w:t>
      </w:r>
      <w:r w:rsidRPr="00442F39">
        <w:rPr>
          <w:rFonts w:asciiTheme="minorHAnsi" w:hAnsiTheme="minorHAnsi" w:cstheme="minorHAnsi"/>
          <w:bCs/>
        </w:rPr>
        <w:t>“</w:t>
      </w:r>
      <w:r w:rsidRPr="00442F39">
        <w:rPr>
          <w:rFonts w:asciiTheme="minorHAnsi" w:hAnsiTheme="minorHAnsi" w:cstheme="minorHAnsi"/>
          <w:bCs/>
          <w:i/>
          <w:iCs/>
        </w:rPr>
        <w:t>finanziato con CSR per l’Umbria</w:t>
      </w:r>
      <w:r w:rsidR="00442F39" w:rsidRPr="00442F39">
        <w:rPr>
          <w:rFonts w:asciiTheme="minorHAnsi" w:hAnsiTheme="minorHAnsi" w:cstheme="minorHAnsi"/>
          <w:bCs/>
          <w:i/>
          <w:iCs/>
        </w:rPr>
        <w:t xml:space="preserve"> 2023-2027 - </w:t>
      </w:r>
      <w:proofErr w:type="spellStart"/>
      <w:r w:rsidR="00442F39" w:rsidRPr="00442F39">
        <w:rPr>
          <w:rFonts w:asciiTheme="minorHAnsi" w:hAnsiTheme="minorHAnsi" w:cstheme="minorHAnsi"/>
          <w:bCs/>
          <w:i/>
          <w:iCs/>
        </w:rPr>
        <w:t>P.d.A</w:t>
      </w:r>
      <w:proofErr w:type="spellEnd"/>
      <w:r w:rsidR="00442F39" w:rsidRPr="00442F39">
        <w:rPr>
          <w:rFonts w:asciiTheme="minorHAnsi" w:hAnsiTheme="minorHAnsi" w:cstheme="minorHAnsi"/>
          <w:bCs/>
          <w:i/>
          <w:iCs/>
        </w:rPr>
        <w:t xml:space="preserve">. ALTA UMBRIA - misura A2-2 - </w:t>
      </w:r>
      <w:r w:rsidRPr="00442F39">
        <w:rPr>
          <w:rFonts w:asciiTheme="minorHAnsi" w:hAnsiTheme="minorHAnsi" w:cstheme="minorHAnsi"/>
          <w:bCs/>
          <w:i/>
          <w:iCs/>
        </w:rPr>
        <w:t>Azione di valorizzazione delle risorse produttive e culturali dell’Alta Umbria”</w:t>
      </w:r>
    </w:p>
    <w:p w:rsidR="00817424" w:rsidRPr="00442F39" w:rsidRDefault="00817424" w:rsidP="00817424">
      <w:pPr>
        <w:pStyle w:val="NormaleWeb"/>
        <w:shd w:val="clear" w:color="auto" w:fill="FFFFFF"/>
        <w:spacing w:before="0" w:beforeAutospacing="0" w:after="0" w:afterAutospacing="0"/>
        <w:ind w:left="142"/>
        <w:jc w:val="both"/>
        <w:rPr>
          <w:rFonts w:asciiTheme="minorHAnsi" w:hAnsiTheme="minorHAnsi" w:cstheme="minorHAnsi"/>
        </w:rPr>
      </w:pPr>
      <w:r w:rsidRPr="00442F39">
        <w:rPr>
          <w:rFonts w:asciiTheme="minorHAnsi" w:hAnsiTheme="minorHAnsi" w:cstheme="minorHAnsi"/>
          <w:b/>
          <w:bCs/>
          <w:u w:val="single"/>
        </w:rPr>
        <w:t xml:space="preserve">I loghi del </w:t>
      </w:r>
      <w:r w:rsidR="00442F39" w:rsidRPr="00442F39">
        <w:rPr>
          <w:rFonts w:asciiTheme="minorHAnsi" w:hAnsiTheme="minorHAnsi" w:cstheme="minorHAnsi"/>
          <w:b/>
          <w:bCs/>
          <w:u w:val="single"/>
        </w:rPr>
        <w:t>l’Ente Pubblico</w:t>
      </w:r>
      <w:r w:rsidRPr="00442F39">
        <w:rPr>
          <w:rFonts w:asciiTheme="minorHAnsi" w:hAnsiTheme="minorHAnsi" w:cstheme="minorHAnsi"/>
          <w:b/>
          <w:bCs/>
          <w:u w:val="single"/>
        </w:rPr>
        <w:t xml:space="preserve">, del </w:t>
      </w:r>
      <w:proofErr w:type="spellStart"/>
      <w:r w:rsidRPr="00442F39">
        <w:rPr>
          <w:rFonts w:asciiTheme="minorHAnsi" w:hAnsiTheme="minorHAnsi" w:cstheme="minorHAnsi"/>
          <w:b/>
          <w:bCs/>
          <w:u w:val="single"/>
        </w:rPr>
        <w:t>Gal</w:t>
      </w:r>
      <w:proofErr w:type="spellEnd"/>
      <w:r w:rsidRPr="00442F39">
        <w:rPr>
          <w:rFonts w:asciiTheme="minorHAnsi" w:hAnsiTheme="minorHAnsi" w:cstheme="minorHAnsi"/>
          <w:b/>
          <w:bCs/>
          <w:u w:val="single"/>
        </w:rPr>
        <w:t xml:space="preserve"> ed eventualmente delle associazioni</w:t>
      </w:r>
      <w:r w:rsidRPr="00442F39">
        <w:rPr>
          <w:rFonts w:asciiTheme="minorHAnsi" w:hAnsiTheme="minorHAnsi" w:cstheme="minorHAnsi"/>
        </w:rPr>
        <w:t xml:space="preserve"> che partecipano alla manifestaz</w:t>
      </w:r>
      <w:r w:rsidR="00442F39" w:rsidRPr="00442F39">
        <w:rPr>
          <w:rFonts w:asciiTheme="minorHAnsi" w:hAnsiTheme="minorHAnsi" w:cstheme="minorHAnsi"/>
        </w:rPr>
        <w:t xml:space="preserve">ione devono essere posizionati </w:t>
      </w:r>
      <w:r w:rsidRPr="00442F39">
        <w:rPr>
          <w:rFonts w:asciiTheme="minorHAnsi" w:hAnsiTheme="minorHAnsi" w:cstheme="minorHAnsi"/>
          <w:b/>
          <w:bCs/>
          <w:u w:val="single"/>
        </w:rPr>
        <w:t>separatamente e a distanza rispetto alla stringa istituzionale</w:t>
      </w:r>
      <w:r w:rsidRPr="00442F39">
        <w:rPr>
          <w:rFonts w:asciiTheme="minorHAnsi" w:hAnsiTheme="minorHAnsi" w:cstheme="minorHAnsi"/>
        </w:rPr>
        <w:t xml:space="preserve">, nel rispetto dei diversi ruoli. </w:t>
      </w:r>
    </w:p>
    <w:p w:rsidR="00817424" w:rsidRPr="00442F39" w:rsidRDefault="00817424" w:rsidP="00817424">
      <w:pPr>
        <w:pStyle w:val="NormaleWeb"/>
        <w:shd w:val="clear" w:color="auto" w:fill="FFFFFF"/>
        <w:spacing w:before="0" w:beforeAutospacing="0" w:after="0" w:afterAutospacing="0"/>
        <w:ind w:left="142"/>
        <w:jc w:val="both"/>
        <w:rPr>
          <w:rFonts w:asciiTheme="minorHAnsi" w:hAnsiTheme="minorHAnsi" w:cstheme="minorHAnsi"/>
          <w:bCs/>
        </w:rPr>
      </w:pPr>
      <w:r w:rsidRPr="00442F39">
        <w:rPr>
          <w:rFonts w:asciiTheme="minorHAnsi" w:hAnsiTheme="minorHAnsi" w:cstheme="minorHAnsi"/>
          <w:bCs/>
        </w:rPr>
        <w:t>Non devono essere inseriti loghi di</w:t>
      </w:r>
      <w:r w:rsidR="00915769" w:rsidRPr="00442F39">
        <w:rPr>
          <w:rFonts w:asciiTheme="minorHAnsi" w:hAnsiTheme="minorHAnsi" w:cstheme="minorHAnsi"/>
          <w:bCs/>
        </w:rPr>
        <w:t xml:space="preserve"> soggetti </w:t>
      </w:r>
      <w:r w:rsidRPr="00442F39">
        <w:rPr>
          <w:rFonts w:asciiTheme="minorHAnsi" w:hAnsiTheme="minorHAnsi" w:cstheme="minorHAnsi"/>
          <w:bCs/>
        </w:rPr>
        <w:t xml:space="preserve">fornitori </w:t>
      </w:r>
      <w:r w:rsidR="00915769" w:rsidRPr="00442F39">
        <w:rPr>
          <w:rFonts w:asciiTheme="minorHAnsi" w:hAnsiTheme="minorHAnsi" w:cstheme="minorHAnsi"/>
          <w:bCs/>
        </w:rPr>
        <w:t>o di altri soggetti privati.</w:t>
      </w:r>
    </w:p>
    <w:p w:rsidR="00325B8E" w:rsidRPr="00442F39" w:rsidRDefault="00325B8E" w:rsidP="00817424">
      <w:pPr>
        <w:pStyle w:val="NormaleWeb"/>
        <w:shd w:val="clear" w:color="auto" w:fill="FFFFFF"/>
        <w:spacing w:before="0" w:beforeAutospacing="0" w:after="0" w:afterAutospacing="0"/>
        <w:ind w:left="142"/>
        <w:jc w:val="both"/>
        <w:rPr>
          <w:rFonts w:asciiTheme="minorHAnsi" w:hAnsiTheme="minorHAnsi" w:cstheme="minorHAnsi"/>
          <w:bCs/>
        </w:rPr>
      </w:pPr>
    </w:p>
    <w:p w:rsidR="00442F39" w:rsidRPr="00442F39" w:rsidRDefault="00442F39" w:rsidP="00442F39">
      <w:pPr>
        <w:pBdr>
          <w:top w:val="single" w:sz="4" w:space="1" w:color="auto"/>
          <w:left w:val="single" w:sz="4" w:space="4" w:color="auto"/>
          <w:bottom w:val="single" w:sz="4" w:space="1" w:color="auto"/>
          <w:right w:val="single" w:sz="4" w:space="4" w:color="auto"/>
        </w:pBdr>
        <w:shd w:val="clear" w:color="auto" w:fill="FFFFFF"/>
        <w:spacing w:after="0" w:line="240" w:lineRule="auto"/>
        <w:outlineLvl w:val="1"/>
        <w:rPr>
          <w:rStyle w:val="Enfasigrassetto"/>
          <w:rFonts w:cstheme="minorHAnsi"/>
          <w:color w:val="000000"/>
          <w:sz w:val="24"/>
          <w:szCs w:val="24"/>
        </w:rPr>
      </w:pPr>
      <w:r w:rsidRPr="00442F39">
        <w:rPr>
          <w:rStyle w:val="Enfasigrassetto"/>
          <w:rFonts w:cstheme="minorHAnsi"/>
          <w:color w:val="000000"/>
          <w:sz w:val="24"/>
          <w:szCs w:val="24"/>
        </w:rPr>
        <w:t>Disposizioni comuni agli Avvisi pubblici degli interventi strutturali previsti nel CSR 2023-2027</w:t>
      </w:r>
    </w:p>
    <w:p w:rsidR="00442F39" w:rsidRPr="00442F39" w:rsidRDefault="00442F39" w:rsidP="00442F39">
      <w:pPr>
        <w:spacing w:after="0" w:line="240" w:lineRule="auto"/>
        <w:jc w:val="both"/>
        <w:rPr>
          <w:rFonts w:cstheme="minorHAnsi"/>
          <w:sz w:val="24"/>
          <w:szCs w:val="24"/>
        </w:rPr>
      </w:pPr>
      <w:r w:rsidRPr="00442F39">
        <w:rPr>
          <w:rFonts w:cstheme="minorHAnsi"/>
          <w:b/>
          <w:sz w:val="24"/>
          <w:szCs w:val="24"/>
        </w:rPr>
        <w:t xml:space="preserve">Domanda: </w:t>
      </w:r>
      <w:r w:rsidRPr="00442F39">
        <w:rPr>
          <w:rFonts w:cstheme="minorHAnsi"/>
          <w:sz w:val="24"/>
          <w:szCs w:val="24"/>
        </w:rPr>
        <w:t>è possibile effettuare un affidamento di incarico prima della presentazione della domanda di sostegno?</w:t>
      </w:r>
    </w:p>
    <w:p w:rsidR="00442F39" w:rsidRPr="00442F39" w:rsidRDefault="00442F39" w:rsidP="00442F39">
      <w:pPr>
        <w:widowControl w:val="0"/>
        <w:pBdr>
          <w:top w:val="nil"/>
          <w:left w:val="nil"/>
          <w:bottom w:val="nil"/>
          <w:right w:val="nil"/>
          <w:between w:val="nil"/>
        </w:pBdr>
        <w:tabs>
          <w:tab w:val="left" w:pos="917"/>
          <w:tab w:val="left" w:pos="1033"/>
        </w:tabs>
        <w:spacing w:after="0" w:line="240" w:lineRule="auto"/>
        <w:jc w:val="both"/>
        <w:rPr>
          <w:rFonts w:cstheme="minorHAnsi"/>
          <w:sz w:val="24"/>
          <w:szCs w:val="24"/>
        </w:rPr>
      </w:pPr>
      <w:r w:rsidRPr="00442F39">
        <w:rPr>
          <w:rFonts w:cstheme="minorHAnsi"/>
          <w:b/>
          <w:sz w:val="24"/>
          <w:szCs w:val="24"/>
        </w:rPr>
        <w:t>Risposta</w:t>
      </w:r>
      <w:r w:rsidRPr="00442F39">
        <w:rPr>
          <w:rFonts w:cstheme="minorHAnsi"/>
          <w:sz w:val="24"/>
          <w:szCs w:val="24"/>
        </w:rPr>
        <w:t xml:space="preserve">: </w:t>
      </w:r>
      <w:r w:rsidRPr="00442F39">
        <w:rPr>
          <w:rFonts w:cstheme="minorHAnsi"/>
          <w:b/>
          <w:sz w:val="24"/>
          <w:szCs w:val="24"/>
        </w:rPr>
        <w:t>No.</w:t>
      </w:r>
      <w:r w:rsidRPr="00442F39">
        <w:rPr>
          <w:rFonts w:cstheme="minorHAnsi"/>
          <w:sz w:val="24"/>
          <w:szCs w:val="24"/>
        </w:rPr>
        <w:t xml:space="preserve"> Le spese e gli affidamenti di incarico (forniture e servizi) vanno effettuati dopo la presentazione della domanda di sostegno.</w:t>
      </w:r>
    </w:p>
    <w:p w:rsidR="00442F39" w:rsidRPr="00442F39" w:rsidRDefault="00442F39" w:rsidP="00442F39">
      <w:pPr>
        <w:widowControl w:val="0"/>
        <w:pBdr>
          <w:top w:val="nil"/>
          <w:left w:val="nil"/>
          <w:bottom w:val="nil"/>
          <w:right w:val="nil"/>
          <w:between w:val="nil"/>
        </w:pBdr>
        <w:tabs>
          <w:tab w:val="left" w:pos="917"/>
          <w:tab w:val="left" w:pos="1033"/>
        </w:tabs>
        <w:spacing w:after="0" w:line="240" w:lineRule="auto"/>
        <w:jc w:val="both"/>
        <w:rPr>
          <w:rFonts w:cstheme="minorHAnsi"/>
          <w:sz w:val="24"/>
          <w:szCs w:val="24"/>
        </w:rPr>
      </w:pPr>
    </w:p>
    <w:p w:rsidR="00442F39" w:rsidRPr="00442F39" w:rsidRDefault="00442F39" w:rsidP="00442F39">
      <w:pPr>
        <w:pStyle w:val="NormaleWeb"/>
        <w:shd w:val="clear" w:color="auto" w:fill="FFFFFF"/>
        <w:spacing w:before="0" w:beforeAutospacing="0" w:after="0" w:afterAutospacing="0"/>
        <w:rPr>
          <w:rFonts w:asciiTheme="minorHAnsi" w:hAnsiTheme="minorHAnsi" w:cstheme="minorHAnsi"/>
          <w:color w:val="000000"/>
        </w:rPr>
      </w:pPr>
      <w:r w:rsidRPr="00442F39">
        <w:rPr>
          <w:rStyle w:val="Enfasigrassetto"/>
          <w:rFonts w:asciiTheme="minorHAnsi" w:hAnsiTheme="minorHAnsi" w:cstheme="minorHAnsi"/>
          <w:color w:val="000000"/>
        </w:rPr>
        <w:t>È necessario acquisire il CUP già al momento della presentazione della domanda di sostegno?</w:t>
      </w:r>
      <w:r w:rsidRPr="00442F39">
        <w:rPr>
          <w:rFonts w:asciiTheme="minorHAnsi" w:hAnsiTheme="minorHAnsi" w:cstheme="minorHAnsi"/>
          <w:color w:val="000000"/>
        </w:rPr>
        <w:br/>
      </w:r>
      <w:r w:rsidRPr="00442F39">
        <w:rPr>
          <w:rFonts w:asciiTheme="minorHAnsi" w:hAnsiTheme="minorHAnsi" w:cstheme="minorHAnsi"/>
          <w:b/>
        </w:rPr>
        <w:t>Risposta</w:t>
      </w:r>
      <w:r w:rsidRPr="00442F39">
        <w:rPr>
          <w:rFonts w:asciiTheme="minorHAnsi" w:hAnsiTheme="minorHAnsi" w:cstheme="minorHAnsi"/>
          <w:b/>
          <w:color w:val="000000"/>
        </w:rPr>
        <w:t xml:space="preserve">  Sì</w:t>
      </w:r>
      <w:r w:rsidRPr="00442F39">
        <w:rPr>
          <w:rFonts w:asciiTheme="minorHAnsi" w:hAnsiTheme="minorHAnsi" w:cstheme="minorHAnsi"/>
          <w:color w:val="000000"/>
        </w:rPr>
        <w:t>, il CUP deve essere ottenuto già in fase di presentazione della domanda di sostegno e deve essere riportato negli atti amministrativi allegati alla stessa, come ad esempio l’atto di approvazione del progetto.</w:t>
      </w:r>
    </w:p>
    <w:p w:rsidR="00442F39" w:rsidRPr="00442F39" w:rsidRDefault="00442F39" w:rsidP="00442F39">
      <w:pPr>
        <w:pStyle w:val="NormaleWeb"/>
        <w:shd w:val="clear" w:color="auto" w:fill="FFFFFF"/>
        <w:spacing w:before="0" w:beforeAutospacing="0" w:after="0" w:afterAutospacing="0"/>
        <w:rPr>
          <w:rFonts w:asciiTheme="minorHAnsi" w:hAnsiTheme="minorHAnsi" w:cstheme="minorHAnsi"/>
          <w:color w:val="000000"/>
        </w:rPr>
      </w:pPr>
      <w:r w:rsidRPr="00442F39">
        <w:rPr>
          <w:rFonts w:asciiTheme="minorHAnsi" w:hAnsiTheme="minorHAnsi" w:cstheme="minorHAnsi"/>
          <w:color w:val="000000"/>
        </w:rPr>
        <w:t xml:space="preserve">Per ogni domanda di sostegno è sufficiente un solo CUP, in quanto si tratta di un unico progetto, anche se questo prevede più manifestazioni. </w:t>
      </w:r>
    </w:p>
    <w:p w:rsidR="00442F39" w:rsidRPr="00112182" w:rsidRDefault="00442F39" w:rsidP="00A07F37">
      <w:pPr>
        <w:pStyle w:val="Default"/>
        <w:ind w:left="142"/>
        <w:jc w:val="both"/>
        <w:rPr>
          <w:rFonts w:asciiTheme="majorHAnsi" w:hAnsiTheme="majorHAnsi" w:cstheme="majorHAnsi"/>
        </w:rPr>
      </w:pPr>
    </w:p>
    <w:sectPr w:rsidR="00442F39" w:rsidRPr="001121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330"/>
    <w:multiLevelType w:val="multilevel"/>
    <w:tmpl w:val="FF645886"/>
    <w:lvl w:ilvl="0">
      <w:start w:val="1"/>
      <w:numFmt w:val="decimal"/>
      <w:lvlText w:val="%1"/>
      <w:lvlJc w:val="left"/>
      <w:pPr>
        <w:ind w:left="501" w:hanging="360"/>
      </w:pPr>
      <w:rPr>
        <w:rFonts w:hint="default"/>
      </w:rPr>
    </w:lvl>
    <w:lvl w:ilvl="1">
      <w:start w:val="2"/>
      <w:numFmt w:val="decimal"/>
      <w:isLgl/>
      <w:lvlText w:val="%1.%2"/>
      <w:lvlJc w:val="left"/>
      <w:pPr>
        <w:ind w:left="501" w:hanging="360"/>
      </w:pPr>
      <w:rPr>
        <w:rFonts w:asciiTheme="minorHAnsi" w:hAnsiTheme="minorHAnsi" w:cstheme="minorHAnsi" w:hint="default"/>
      </w:rPr>
    </w:lvl>
    <w:lvl w:ilvl="2">
      <w:start w:val="1"/>
      <w:numFmt w:val="decimal"/>
      <w:isLgl/>
      <w:lvlText w:val="%1.%2.%3"/>
      <w:lvlJc w:val="left"/>
      <w:pPr>
        <w:ind w:left="861" w:hanging="720"/>
      </w:pPr>
      <w:rPr>
        <w:rFonts w:hint="default"/>
      </w:rPr>
    </w:lvl>
    <w:lvl w:ilvl="3">
      <w:start w:val="1"/>
      <w:numFmt w:val="bullet"/>
      <w:lvlText w:val=""/>
      <w:lvlJc w:val="left"/>
      <w:pPr>
        <w:ind w:left="861" w:hanging="720"/>
      </w:pPr>
      <w:rPr>
        <w:rFonts w:ascii="Symbol" w:hAnsi="Symbol"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581" w:hanging="1440"/>
      </w:pPr>
      <w:rPr>
        <w:rFonts w:hint="default"/>
      </w:rPr>
    </w:lvl>
  </w:abstractNum>
  <w:abstractNum w:abstractNumId="1" w15:restartNumberingAfterBreak="0">
    <w:nsid w:val="643047DA"/>
    <w:multiLevelType w:val="multilevel"/>
    <w:tmpl w:val="50403204"/>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51"/>
    <w:rsid w:val="000830E1"/>
    <w:rsid w:val="00112182"/>
    <w:rsid w:val="001141A3"/>
    <w:rsid w:val="001358FB"/>
    <w:rsid w:val="002C3076"/>
    <w:rsid w:val="00325B8E"/>
    <w:rsid w:val="003C07A6"/>
    <w:rsid w:val="00420423"/>
    <w:rsid w:val="00442F39"/>
    <w:rsid w:val="004503C7"/>
    <w:rsid w:val="004B0B62"/>
    <w:rsid w:val="00504F02"/>
    <w:rsid w:val="00602B67"/>
    <w:rsid w:val="00652144"/>
    <w:rsid w:val="00666867"/>
    <w:rsid w:val="00692D87"/>
    <w:rsid w:val="0069452B"/>
    <w:rsid w:val="006A0126"/>
    <w:rsid w:val="006A0B7B"/>
    <w:rsid w:val="00817424"/>
    <w:rsid w:val="008644F0"/>
    <w:rsid w:val="00867CC5"/>
    <w:rsid w:val="00870BA2"/>
    <w:rsid w:val="00915769"/>
    <w:rsid w:val="00943550"/>
    <w:rsid w:val="009775D6"/>
    <w:rsid w:val="009B4BCA"/>
    <w:rsid w:val="00A07F37"/>
    <w:rsid w:val="00A47ADE"/>
    <w:rsid w:val="00CB74C6"/>
    <w:rsid w:val="00DA2A51"/>
    <w:rsid w:val="00E768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B20F"/>
  <w15:chartTrackingRefBased/>
  <w15:docId w15:val="{9A8D8EC0-86D4-4F56-8541-B5A09B91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41A3"/>
  </w:style>
  <w:style w:type="paragraph" w:styleId="Titolo1">
    <w:name w:val="heading 1"/>
    <w:basedOn w:val="Normale"/>
    <w:link w:val="Titolo1Carattere"/>
    <w:uiPriority w:val="9"/>
    <w:qFormat/>
    <w:rsid w:val="00DA2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A2A5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link w:val="Titolo4Carattere"/>
    <w:uiPriority w:val="9"/>
    <w:qFormat/>
    <w:rsid w:val="00DA2A51"/>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DA2A51"/>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A5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A2A51"/>
    <w:rPr>
      <w:rFonts w:ascii="Times New Roman" w:eastAsia="Times New Roman" w:hAnsi="Times New Roman" w:cs="Times New Roman"/>
      <w:b/>
      <w:bCs/>
      <w:sz w:val="36"/>
      <w:szCs w:val="36"/>
      <w:lang w:eastAsia="it-IT"/>
    </w:rPr>
  </w:style>
  <w:style w:type="character" w:customStyle="1" w:styleId="Titolo4Carattere">
    <w:name w:val="Titolo 4 Carattere"/>
    <w:basedOn w:val="Carpredefinitoparagrafo"/>
    <w:link w:val="Titolo4"/>
    <w:uiPriority w:val="9"/>
    <w:rsid w:val="00DA2A51"/>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DA2A51"/>
    <w:rPr>
      <w:rFonts w:ascii="Times New Roman" w:eastAsia="Times New Roman" w:hAnsi="Times New Roman" w:cs="Times New Roman"/>
      <w:b/>
      <w:bCs/>
      <w:sz w:val="20"/>
      <w:szCs w:val="20"/>
      <w:lang w:eastAsia="it-IT"/>
    </w:rPr>
  </w:style>
  <w:style w:type="paragraph" w:customStyle="1" w:styleId="description">
    <w:name w:val="description"/>
    <w:basedOn w:val="Normale"/>
    <w:rsid w:val="00DA2A5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420423"/>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504F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04F02"/>
    <w:rPr>
      <w:b/>
      <w:bCs/>
    </w:rPr>
  </w:style>
  <w:style w:type="paragraph" w:styleId="Paragrafoelenco">
    <w:name w:val="List Paragraph"/>
    <w:aliases w:val="Elenco puntato,Titolo Paragrafo"/>
    <w:basedOn w:val="Normale"/>
    <w:link w:val="ParagrafoelencoCarattere"/>
    <w:uiPriority w:val="34"/>
    <w:qFormat/>
    <w:rsid w:val="00A07F37"/>
    <w:pPr>
      <w:widowControl w:val="0"/>
      <w:autoSpaceDE w:val="0"/>
      <w:autoSpaceDN w:val="0"/>
      <w:spacing w:after="0" w:line="240" w:lineRule="auto"/>
      <w:ind w:left="861" w:hanging="360"/>
      <w:jc w:val="both"/>
    </w:pPr>
    <w:rPr>
      <w:rFonts w:ascii="Arial MT" w:eastAsia="Arial MT" w:hAnsi="Arial MT" w:cs="Arial MT"/>
    </w:rPr>
  </w:style>
  <w:style w:type="character" w:customStyle="1" w:styleId="ParagrafoelencoCarattere">
    <w:name w:val="Paragrafo elenco Carattere"/>
    <w:aliases w:val="Elenco puntato Carattere,Titolo Paragrafo Carattere"/>
    <w:link w:val="Paragrafoelenco"/>
    <w:uiPriority w:val="34"/>
    <w:qFormat/>
    <w:locked/>
    <w:rsid w:val="00A07F3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43433">
      <w:bodyDiv w:val="1"/>
      <w:marLeft w:val="0"/>
      <w:marRight w:val="0"/>
      <w:marTop w:val="0"/>
      <w:marBottom w:val="0"/>
      <w:divBdr>
        <w:top w:val="none" w:sz="0" w:space="0" w:color="auto"/>
        <w:left w:val="none" w:sz="0" w:space="0" w:color="auto"/>
        <w:bottom w:val="none" w:sz="0" w:space="0" w:color="auto"/>
        <w:right w:val="none" w:sz="0" w:space="0" w:color="auto"/>
      </w:divBdr>
    </w:div>
    <w:div w:id="1716462447">
      <w:bodyDiv w:val="1"/>
      <w:marLeft w:val="0"/>
      <w:marRight w:val="0"/>
      <w:marTop w:val="0"/>
      <w:marBottom w:val="0"/>
      <w:divBdr>
        <w:top w:val="none" w:sz="0" w:space="0" w:color="auto"/>
        <w:left w:val="none" w:sz="0" w:space="0" w:color="auto"/>
        <w:bottom w:val="none" w:sz="0" w:space="0" w:color="auto"/>
        <w:right w:val="none" w:sz="0" w:space="0" w:color="auto"/>
      </w:divBdr>
      <w:divsChild>
        <w:div w:id="460658802">
          <w:marLeft w:val="-180"/>
          <w:marRight w:val="-180"/>
          <w:marTop w:val="0"/>
          <w:marBottom w:val="0"/>
          <w:divBdr>
            <w:top w:val="none" w:sz="0" w:space="0" w:color="auto"/>
            <w:left w:val="none" w:sz="0" w:space="0" w:color="auto"/>
            <w:bottom w:val="none" w:sz="0" w:space="0" w:color="auto"/>
            <w:right w:val="none" w:sz="0" w:space="0" w:color="auto"/>
          </w:divBdr>
          <w:divsChild>
            <w:div w:id="12625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2</cp:revision>
  <dcterms:created xsi:type="dcterms:W3CDTF">2025-08-04T12:58:00Z</dcterms:created>
  <dcterms:modified xsi:type="dcterms:W3CDTF">2025-08-04T12:58:00Z</dcterms:modified>
</cp:coreProperties>
</file>